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9">
      <w:pPr>
        <w:ind w:left="566.9291338582675" w:firstLine="0"/>
        <w:rPr>
          <w:rFonts w:ascii="Tahoma" w:cs="Tahoma" w:eastAsia="Tahoma" w:hAnsi="Tahom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(completar en caso de que ya estuviese iniciado):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REFUGIO</w:t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MT N° 137/21 </w:t>
      </w:r>
    </w:p>
    <w:p w:rsidR="00000000" w:rsidDel="00000000" w:rsidP="00000000" w:rsidRDefault="00000000" w:rsidRPr="00000000" w14:paraId="0000000D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E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Las personas físicas y jurídicas interesadas en habilitar Alojamiento Turístico Extrahotelero como Refugios, elevarán al Ministerio de Turismo de la provincia, la siguiente documentación en carácter de declaración jurada: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Nota de solicitud de habilitación del Alojamiento Turístico Extrahotelero modalidad Refugio, debiendo individualizar la denominación de fantasía.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Persona Física: DNI; o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Persona Jurídica:  Inscripción de personería jurídica, Estatuto/contrato social, con facultades para ofrecer servicio turístico.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Datos de contacto: domicilio real y constituido en la Provincia del Neuquén, Nº de teléfono y/o celular, correo electrónico y  en caso de contar: mencionar nombre de perfil en redes sociales y página web;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Inscripción como contribuyente ante la Administración Federal de Ingresos Públicos (AFIP), y como contribuyente del Impuesto sobre los Ingresos Brutos ante la Dirección Provincial de Rentas.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Listado de 7 nombres de fantasía propuestos, con orden de prioridad para el establecimiento.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Memoria descriptiva en forma clara y detallada de los servicios a ofrecer, equipamiento e instalaciones, período de funcionamiento del mismo y fotografías del inmueble, cantidad de personas que se desempeñan.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Fotografías del establecimiento internas y externas.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Escritura que acredite titularidad del solicitante; o poder especial a un tercero para administrar el mismo con fines turísticos; o contrato de locación/comodato (con sellado de la Dirección Provincial de Rentas del Neuquén); permiso de ocupación de la tierras; contrato de concesión; cualquiera de ellos sin prohibición para el destino comercial turístico.</w: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Croquis o planos del inmueble con la ubicación de los distintos ambientes firmado por un profesional matriculado.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Informe de seguridad o croquis de seguridad del establecimiento realizado por un técnico de seguridad e higiene o ingeniero matriculado.</w:t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Seguro de Responsabilidad Civil Comprensiva, otorgado por compañía autorizada por la Superintendencia de Seguros de la Nación, con cláusula de no repetición a favor del Ministerio de Turismo, C.U.I.T. Nº 30-71588612-6 o del Organismo que en el futuro lo reemplace. </w:t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póliza deberá asegurar un monto mínimo conforme lo establece el artículo 11, inciso 4 “c” de la Ley de Riesgos del Trabajo Nº 24557, valor que se irá actualizando conforme lo determine la Superintendencia de Riesgos del Trabajo de la Nación.</w:t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Comercial, otorgada por el municipio o Dirección Provincial de Industria y Comercio, según corresponda. En caso de no contar con ella, el Ministerio podrá otorgar una habilitación provisoria por sesenta (60) días, hasta tanto pueda presentarla.</w:t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Libro de reclamos y/o sugerencias.</w:t>
      </w:r>
    </w:p>
    <w:p w:rsidR="00000000" w:rsidDel="00000000" w:rsidP="00000000" w:rsidRDefault="00000000" w:rsidRPr="00000000" w14:paraId="0000002D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CORRESPONDER:</w:t>
      </w:r>
    </w:p>
    <w:p w:rsidR="00000000" w:rsidDel="00000000" w:rsidP="00000000" w:rsidRDefault="00000000" w:rsidRPr="00000000" w14:paraId="0000002F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Establecimientos ubicados en un Área Natural Protegida: presentar la Autorización del Organismo competente, Áreas Naturales Protegidas o Parques Nacionales,  en los casos que correspondiere.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Según zona en el marco de lo exigido por Ley Provincial de Medio Ambiente: Comprobante de estudio del Impacto al Medio, emitido por el Organismo competente.</w:t>
      </w:r>
    </w:p>
    <w:p w:rsidR="00000000" w:rsidDel="00000000" w:rsidP="00000000" w:rsidRDefault="00000000" w:rsidRPr="00000000" w14:paraId="00000032">
      <w:pPr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299 4115137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</w:t>
      </w:r>
      <w:r w:rsidDel="00000000" w:rsidR="00000000" w:rsidRPr="00000000">
        <w:rPr>
          <w:rtl w:val="0"/>
        </w:rPr>
        <w:t xml:space="preserve">habilitatur@neuquen.gov.ar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sectPr>
      <w:type w:val="continuous"/>
      <w:pgSz w:h="16834" w:w="11909" w:orient="portrait"/>
      <w:pgMar w:bottom="1440" w:top="1440" w:left="426.80641174316406" w:right="688.00048828125" w:header="720" w:footer="720"/>
      <w:cols w:equalWidth="0" w:num="1">
        <w:col w:space="0" w:w="11125.19309997558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