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77992248535156" w:lineRule="auto"/>
        <w:ind w:left="417.9798889160156" w:right="0" w:hanging="66.5118408203125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400802" cy="5342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802" cy="534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045327" cy="8873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327" cy="887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APELLIDO Y NOMBRE DEL SOLICITANTE: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0.2758789062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LOCALIDAD: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595947265625" w:line="240" w:lineRule="auto"/>
        <w:ind w:left="430.2758789062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NOMBRE DEL ESTABLECIMIENTO: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996337890625" w:line="240" w:lineRule="auto"/>
        <w:ind w:left="430.27587890625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EXPEDIENTE: COMPLETAR SOLO EN EL CASO DE QUE YA TUVIESE INICIADO EXPEDIENTE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795166015625" w:line="240" w:lineRule="auto"/>
        <w:ind w:left="0" w:right="277.576904296875" w:firstLine="0"/>
        <w:jc w:val="center"/>
        <w:rPr>
          <w:rFonts w:ascii="Tahoma" w:cs="Tahoma" w:eastAsia="Tahoma" w:hAnsi="Tahom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3.2438659667969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REQUISITOS PARA LA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HABILITACIÓN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CAT. STAND UP PADDLE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45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Resolución MPyT N° 138/05 y modificada por Resolución MDT N°369/13</w:t>
      </w:r>
    </w:p>
    <w:p w:rsidR="00000000" w:rsidDel="00000000" w:rsidP="00000000" w:rsidRDefault="00000000" w:rsidRPr="00000000" w14:paraId="00000008">
      <w:pPr>
        <w:widowControl w:val="0"/>
        <w:spacing w:line="353.34692001342773" w:lineRule="auto"/>
        <w:ind w:left="566.9291338582675" w:right="0" w:firstLine="0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8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o bien descargar desde </w:t>
      </w:r>
      <w:r w:rsidDel="00000000" w:rsidR="00000000" w:rsidRPr="00000000">
        <w:rPr>
          <w:rFonts w:ascii="Tahoma" w:cs="Tahoma" w:eastAsia="Tahoma" w:hAnsi="Tahoma"/>
          <w:shd w:fill="ead1dc" w:val="clear"/>
          <w:rtl w:val="0"/>
        </w:rPr>
        <w:t xml:space="preserve">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Curriculum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 4X4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Norma legal Autorización de Recursos Hídricos (ssrh.guiasdepesca@gmail.com)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Carnet de Botero/ Guia de Kayak otorgado por Prefectura Naval Argentina.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Acta de verificación habilitante para la actividad por Prefectura Naval Argentina.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399999618530273"/>
          <w:szCs w:val="28.399999618530273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30" w:top="1153.519287109375" w:left="1076.8519592285156" w:right="1291.479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